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3" w:rsidRPr="00D9412D" w:rsidRDefault="000024D5">
      <w:pPr>
        <w:pStyle w:val="Standard"/>
        <w:spacing w:after="125"/>
        <w:jc w:val="both"/>
        <w:rPr>
          <w:rFonts w:ascii="Arial" w:hAnsi="Arial" w:cs="Arial"/>
          <w:b/>
          <w:color w:val="000000"/>
          <w:sz w:val="26"/>
          <w:szCs w:val="28"/>
        </w:rPr>
      </w:pPr>
      <w:r w:rsidRPr="00D9412D">
        <w:rPr>
          <w:rFonts w:ascii="Arial" w:hAnsi="Arial" w:cs="Arial"/>
          <w:b/>
          <w:color w:val="000000"/>
          <w:sz w:val="26"/>
          <w:szCs w:val="28"/>
        </w:rPr>
        <w:t>Consejería de Industria, Empleo y Promoción Económica</w:t>
      </w:r>
    </w:p>
    <w:p w:rsidR="00F75063" w:rsidRPr="00D9412D" w:rsidRDefault="000024D5">
      <w:pPr>
        <w:pStyle w:val="Standard"/>
        <w:spacing w:after="125"/>
        <w:jc w:val="both"/>
        <w:rPr>
          <w:rFonts w:ascii="Arial" w:hAnsi="Arial" w:cs="Arial"/>
          <w:b/>
          <w:color w:val="000000"/>
          <w:sz w:val="26"/>
          <w:szCs w:val="28"/>
        </w:rPr>
      </w:pPr>
      <w:r w:rsidRPr="00D9412D">
        <w:rPr>
          <w:rFonts w:ascii="Arial" w:hAnsi="Arial" w:cs="Arial"/>
          <w:b/>
          <w:color w:val="000000"/>
          <w:sz w:val="26"/>
          <w:szCs w:val="28"/>
        </w:rPr>
        <w:t>Servicio de Autorizaciones Energéticas</w:t>
      </w:r>
    </w:p>
    <w:p w:rsidR="00F75063" w:rsidRPr="00D9412D" w:rsidRDefault="00F75063">
      <w:pPr>
        <w:pStyle w:val="Standard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F75063">
      <w:pPr>
        <w:pStyle w:val="Standard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D9412D">
      <w:pPr>
        <w:pStyle w:val="Standard"/>
        <w:autoSpaceDE w:val="0"/>
        <w:spacing w:after="125"/>
        <w:jc w:val="both"/>
        <w:rPr>
          <w:rFonts w:ascii="Arial" w:hAnsi="Arial" w:cs="Arial"/>
          <w:color w:val="000000"/>
          <w:sz w:val="22"/>
        </w:rPr>
      </w:pPr>
      <w:proofErr w:type="gramStart"/>
      <w:r w:rsidRPr="00D9412D">
        <w:rPr>
          <w:rFonts w:ascii="Arial" w:hAnsi="Arial" w:cs="Arial"/>
          <w:color w:val="000000"/>
          <w:sz w:val="22"/>
        </w:rPr>
        <w:t>D./</w:t>
      </w:r>
      <w:proofErr w:type="gramEnd"/>
      <w:r w:rsidRPr="00D9412D">
        <w:rPr>
          <w:rFonts w:ascii="Arial" w:hAnsi="Arial" w:cs="Arial"/>
          <w:color w:val="000000"/>
          <w:sz w:val="22"/>
        </w:rPr>
        <w:t xml:space="preserve">Dña. </w:t>
      </w:r>
      <w:r w:rsidR="000024D5" w:rsidRPr="00D9412D">
        <w:rPr>
          <w:rFonts w:ascii="Arial" w:hAnsi="Arial" w:cs="Arial"/>
          <w:color w:val="000000"/>
          <w:sz w:val="22"/>
        </w:rPr>
        <w:t xml:space="preserve">……………………………………………………………………………………………... con DNI …………………….………….. </w:t>
      </w:r>
      <w:proofErr w:type="gramStart"/>
      <w:r w:rsidR="000024D5" w:rsidRPr="00D9412D">
        <w:rPr>
          <w:rFonts w:ascii="Arial" w:hAnsi="Arial" w:cs="Arial"/>
          <w:color w:val="000000"/>
          <w:sz w:val="22"/>
        </w:rPr>
        <w:t>y</w:t>
      </w:r>
      <w:proofErr w:type="gramEnd"/>
      <w:r w:rsidR="000024D5" w:rsidRPr="00D9412D">
        <w:rPr>
          <w:rFonts w:ascii="Arial" w:hAnsi="Arial" w:cs="Arial"/>
          <w:color w:val="000000"/>
          <w:sz w:val="22"/>
        </w:rPr>
        <w:t xml:space="preserve"> con domicilio a efecto</w:t>
      </w:r>
      <w:r w:rsidR="000024D5" w:rsidRPr="00D9412D">
        <w:rPr>
          <w:rFonts w:ascii="Arial" w:hAnsi="Arial" w:cs="Arial"/>
          <w:color w:val="000000"/>
          <w:sz w:val="22"/>
        </w:rPr>
        <w:t xml:space="preserve"> de notificaciones en  ………………………………………………</w:t>
      </w:r>
      <w:r w:rsidRPr="00D9412D">
        <w:rPr>
          <w:rFonts w:ascii="Arial" w:hAnsi="Arial" w:cs="Arial"/>
          <w:color w:val="000000"/>
          <w:sz w:val="22"/>
        </w:rPr>
        <w:t>…………………</w:t>
      </w:r>
      <w:r w:rsidR="000024D5" w:rsidRPr="00D9412D">
        <w:rPr>
          <w:rFonts w:ascii="Arial" w:hAnsi="Arial" w:cs="Arial"/>
          <w:color w:val="000000"/>
          <w:sz w:val="22"/>
        </w:rPr>
        <w:t>.</w:t>
      </w:r>
    </w:p>
    <w:p w:rsidR="00F75063" w:rsidRPr="00D9412D" w:rsidRDefault="00F75063">
      <w:pPr>
        <w:pStyle w:val="Standard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0024D5">
      <w:pPr>
        <w:pStyle w:val="habitual"/>
        <w:spacing w:after="125"/>
        <w:jc w:val="both"/>
        <w:rPr>
          <w:rFonts w:ascii="Arial" w:hAnsi="Arial" w:cs="Arial"/>
          <w:b/>
          <w:color w:val="000000"/>
          <w:sz w:val="22"/>
        </w:rPr>
      </w:pPr>
      <w:r w:rsidRPr="00D9412D">
        <w:rPr>
          <w:rFonts w:ascii="Arial" w:hAnsi="Arial" w:cs="Arial"/>
          <w:b/>
          <w:color w:val="000000"/>
          <w:sz w:val="22"/>
        </w:rPr>
        <w:t>EXPONE:</w:t>
      </w:r>
    </w:p>
    <w:p w:rsidR="00F75063" w:rsidRPr="00D9412D" w:rsidRDefault="000024D5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sz w:val="22"/>
        </w:rPr>
        <w:t>Con motivo del trámite de Información pública de solicitud de autorización administrativa, aprobación de proyecto de ejecución, declaración de utilidad pública y declaración de impacto ambiental del proye</w:t>
      </w:r>
      <w:r w:rsidRPr="00D9412D">
        <w:rPr>
          <w:rFonts w:ascii="Arial" w:hAnsi="Arial" w:cs="Arial"/>
          <w:sz w:val="22"/>
        </w:rPr>
        <w:t xml:space="preserve">cto </w:t>
      </w:r>
      <w:r w:rsidRPr="00D9412D">
        <w:rPr>
          <w:rFonts w:ascii="Arial" w:hAnsi="Arial"/>
          <w:sz w:val="22"/>
        </w:rPr>
        <w:t xml:space="preserve">Nueva Subestación Eléctrica a 400/220 </w:t>
      </w:r>
      <w:proofErr w:type="spellStart"/>
      <w:r w:rsidRPr="00D9412D">
        <w:rPr>
          <w:rFonts w:ascii="Arial" w:hAnsi="Arial"/>
          <w:sz w:val="22"/>
        </w:rPr>
        <w:t>ka</w:t>
      </w:r>
      <w:proofErr w:type="spellEnd"/>
      <w:r w:rsidRPr="00D9412D">
        <w:rPr>
          <w:rFonts w:ascii="Arial" w:hAnsi="Arial"/>
          <w:sz w:val="22"/>
        </w:rPr>
        <w:t xml:space="preserve"> Gozón, </w:t>
      </w:r>
      <w:proofErr w:type="spellStart"/>
      <w:r w:rsidRPr="00D9412D">
        <w:rPr>
          <w:rFonts w:ascii="Arial" w:hAnsi="Arial"/>
          <w:sz w:val="22"/>
        </w:rPr>
        <w:t>LAT</w:t>
      </w:r>
      <w:proofErr w:type="spellEnd"/>
      <w:r w:rsidRPr="00D9412D">
        <w:rPr>
          <w:rFonts w:ascii="Arial" w:hAnsi="Arial"/>
          <w:sz w:val="22"/>
        </w:rPr>
        <w:t xml:space="preserve"> 400 </w:t>
      </w:r>
      <w:proofErr w:type="spellStart"/>
      <w:r w:rsidRPr="00D9412D">
        <w:rPr>
          <w:rFonts w:ascii="Arial" w:hAnsi="Arial"/>
          <w:sz w:val="22"/>
        </w:rPr>
        <w:t>kV</w:t>
      </w:r>
      <w:proofErr w:type="spellEnd"/>
      <w:r w:rsidRPr="00D9412D">
        <w:rPr>
          <w:rFonts w:ascii="Arial" w:hAnsi="Arial"/>
          <w:sz w:val="22"/>
        </w:rPr>
        <w:t xml:space="preserve"> modificación de L/Soto-</w:t>
      </w:r>
      <w:proofErr w:type="spellStart"/>
      <w:r w:rsidRPr="00D9412D">
        <w:rPr>
          <w:rFonts w:ascii="Arial" w:hAnsi="Arial"/>
          <w:sz w:val="22"/>
        </w:rPr>
        <w:t>Tabiella</w:t>
      </w:r>
      <w:proofErr w:type="spellEnd"/>
      <w:r w:rsidRPr="00D9412D">
        <w:rPr>
          <w:rFonts w:ascii="Arial" w:hAnsi="Arial"/>
          <w:sz w:val="22"/>
        </w:rPr>
        <w:t xml:space="preserve"> para formar el circuito Grado-Gozón 400kV, </w:t>
      </w:r>
      <w:proofErr w:type="spellStart"/>
      <w:r w:rsidRPr="00D9412D">
        <w:rPr>
          <w:rFonts w:ascii="Arial" w:hAnsi="Arial"/>
          <w:sz w:val="22"/>
        </w:rPr>
        <w:t>LAT</w:t>
      </w:r>
      <w:proofErr w:type="spellEnd"/>
      <w:r w:rsidRPr="00D9412D">
        <w:rPr>
          <w:rFonts w:ascii="Arial" w:hAnsi="Arial"/>
          <w:sz w:val="22"/>
        </w:rPr>
        <w:t xml:space="preserve"> 220 </w:t>
      </w:r>
      <w:proofErr w:type="spellStart"/>
      <w:r w:rsidRPr="00D9412D">
        <w:rPr>
          <w:rFonts w:ascii="Arial" w:hAnsi="Arial"/>
          <w:sz w:val="22"/>
        </w:rPr>
        <w:t>kV</w:t>
      </w:r>
      <w:proofErr w:type="spellEnd"/>
      <w:r w:rsidRPr="00D9412D">
        <w:rPr>
          <w:rFonts w:ascii="Arial" w:hAnsi="Arial"/>
          <w:sz w:val="22"/>
        </w:rPr>
        <w:t xml:space="preserve"> modificación de la línea Soto-</w:t>
      </w:r>
      <w:proofErr w:type="spellStart"/>
      <w:r w:rsidRPr="00D9412D">
        <w:rPr>
          <w:rFonts w:ascii="Arial" w:hAnsi="Arial"/>
          <w:sz w:val="22"/>
        </w:rPr>
        <w:t>Tabiella</w:t>
      </w:r>
      <w:proofErr w:type="spellEnd"/>
      <w:r w:rsidRPr="00D9412D">
        <w:rPr>
          <w:rFonts w:ascii="Arial" w:hAnsi="Arial"/>
          <w:sz w:val="22"/>
        </w:rPr>
        <w:t xml:space="preserve"> para formar el circuito Gozón-</w:t>
      </w:r>
      <w:proofErr w:type="spellStart"/>
      <w:r w:rsidRPr="00D9412D">
        <w:rPr>
          <w:rFonts w:ascii="Arial" w:hAnsi="Arial"/>
          <w:sz w:val="22"/>
        </w:rPr>
        <w:t>Tabiella</w:t>
      </w:r>
      <w:proofErr w:type="spellEnd"/>
      <w:r w:rsidRPr="00D9412D">
        <w:rPr>
          <w:rFonts w:ascii="Arial" w:hAnsi="Arial"/>
          <w:sz w:val="22"/>
        </w:rPr>
        <w:t xml:space="preserve"> 220 </w:t>
      </w:r>
      <w:proofErr w:type="spellStart"/>
      <w:r w:rsidRPr="00D9412D">
        <w:rPr>
          <w:rFonts w:ascii="Arial" w:hAnsi="Arial"/>
          <w:sz w:val="22"/>
        </w:rPr>
        <w:t>kV</w:t>
      </w:r>
      <w:proofErr w:type="spellEnd"/>
      <w:r w:rsidRPr="00D9412D">
        <w:rPr>
          <w:rFonts w:ascii="Arial" w:hAnsi="Arial"/>
          <w:sz w:val="22"/>
        </w:rPr>
        <w:t xml:space="preserve"> y </w:t>
      </w:r>
      <w:proofErr w:type="spellStart"/>
      <w:r w:rsidRPr="00D9412D">
        <w:rPr>
          <w:rFonts w:ascii="Arial" w:hAnsi="Arial"/>
          <w:sz w:val="22"/>
        </w:rPr>
        <w:t>LAT</w:t>
      </w:r>
      <w:proofErr w:type="spellEnd"/>
      <w:r w:rsidRPr="00D9412D">
        <w:rPr>
          <w:rFonts w:ascii="Arial" w:hAnsi="Arial"/>
          <w:sz w:val="22"/>
        </w:rPr>
        <w:t xml:space="preserve"> 220 </w:t>
      </w:r>
      <w:proofErr w:type="spellStart"/>
      <w:r w:rsidRPr="00D9412D">
        <w:rPr>
          <w:rFonts w:ascii="Arial" w:hAnsi="Arial"/>
          <w:sz w:val="22"/>
        </w:rPr>
        <w:t>kV</w:t>
      </w:r>
      <w:proofErr w:type="spellEnd"/>
      <w:r w:rsidRPr="00D9412D">
        <w:rPr>
          <w:rFonts w:ascii="Arial" w:hAnsi="Arial"/>
          <w:sz w:val="22"/>
        </w:rPr>
        <w:t xml:space="preserve"> E-S en SE</w:t>
      </w:r>
      <w:r w:rsidRPr="00D9412D">
        <w:rPr>
          <w:rFonts w:ascii="Arial" w:hAnsi="Arial"/>
          <w:sz w:val="22"/>
        </w:rPr>
        <w:t xml:space="preserve"> Gozón de la línea </w:t>
      </w:r>
      <w:proofErr w:type="spellStart"/>
      <w:r w:rsidRPr="00D9412D">
        <w:rPr>
          <w:rFonts w:ascii="Arial" w:hAnsi="Arial"/>
          <w:sz w:val="22"/>
        </w:rPr>
        <w:t>Tabiella-Carrio</w:t>
      </w:r>
      <w:proofErr w:type="spellEnd"/>
      <w:r w:rsidRPr="00D9412D">
        <w:rPr>
          <w:rFonts w:ascii="Arial" w:hAnsi="Arial"/>
          <w:sz w:val="22"/>
        </w:rPr>
        <w:t xml:space="preserve"> 220kV (Asturias)</w:t>
      </w:r>
    </w:p>
    <w:p w:rsidR="00F75063" w:rsidRPr="00D9412D" w:rsidRDefault="00F75063">
      <w:pPr>
        <w:pStyle w:val="Standard"/>
        <w:ind w:firstLine="708"/>
        <w:jc w:val="both"/>
        <w:rPr>
          <w:rFonts w:ascii="Arial" w:hAnsi="Arial" w:cs="Arial"/>
          <w:b/>
          <w:sz w:val="22"/>
        </w:rPr>
      </w:pPr>
    </w:p>
    <w:p w:rsidR="00F75063" w:rsidRPr="00D9412D" w:rsidRDefault="000024D5">
      <w:pPr>
        <w:pStyle w:val="Standard"/>
        <w:jc w:val="both"/>
        <w:rPr>
          <w:rFonts w:ascii="Arial" w:hAnsi="Arial" w:cs="Arial"/>
          <w:sz w:val="22"/>
        </w:rPr>
      </w:pPr>
      <w:r w:rsidRPr="00D9412D">
        <w:rPr>
          <w:rFonts w:ascii="Arial" w:hAnsi="Arial" w:cs="Arial"/>
          <w:sz w:val="22"/>
        </w:rPr>
        <w:t>Manifestar mi oposición a la concesión de autorización administrativa, aprobación del proyecto, y declaración de utilidad pública de la subestación eléctrica de Gozón y de las líneas de interconexión por</w:t>
      </w:r>
      <w:r w:rsidRPr="00D9412D">
        <w:rPr>
          <w:rFonts w:ascii="Arial" w:hAnsi="Arial" w:cs="Arial"/>
          <w:sz w:val="22"/>
        </w:rPr>
        <w:t xml:space="preserve"> lo siguiente:</w:t>
      </w:r>
    </w:p>
    <w:p w:rsidR="00F75063" w:rsidRPr="00D9412D" w:rsidRDefault="00F75063">
      <w:pPr>
        <w:pStyle w:val="Standard"/>
        <w:jc w:val="both"/>
        <w:rPr>
          <w:rFonts w:ascii="Arial" w:hAnsi="Arial" w:cs="Arial"/>
          <w:b/>
          <w:sz w:val="22"/>
        </w:rPr>
      </w:pPr>
    </w:p>
    <w:p w:rsidR="00F75063" w:rsidRPr="00D9412D" w:rsidRDefault="000024D5">
      <w:pPr>
        <w:pStyle w:val="Standard"/>
        <w:tabs>
          <w:tab w:val="left" w:pos="5580"/>
        </w:tabs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sz w:val="22"/>
          <w:u w:val="single"/>
        </w:rPr>
        <w:t>PRIMERO.-</w:t>
      </w:r>
      <w:r w:rsidRPr="00D9412D">
        <w:rPr>
          <w:rFonts w:ascii="Arial" w:hAnsi="Arial" w:cs="Arial"/>
          <w:sz w:val="22"/>
        </w:rPr>
        <w:t xml:space="preserve"> La subestación de Gozón y las líneas que la comunican forma parte de un proyecto o plan más amplio que supone mallar toda la zona central de Asturias con líneas de alta, conocido como ramo oriental del anillo central. Por tanto, </w:t>
      </w:r>
      <w:r w:rsidRPr="00D9412D">
        <w:rPr>
          <w:rFonts w:ascii="Arial" w:hAnsi="Arial" w:cs="Arial"/>
          <w:sz w:val="22"/>
        </w:rPr>
        <w:t>no se entiende que sólo se presente en este trámite este tramo. Si el conjunto se considerase un plan debería someterse a la evaluación prevista en la Ley 9/2006 de evaluación de planes y programas y si es todo un proyecto, de la misma manera la supuesta “</w:t>
      </w:r>
      <w:r w:rsidRPr="00D9412D">
        <w:rPr>
          <w:rFonts w:ascii="Arial" w:hAnsi="Arial" w:cs="Arial"/>
          <w:sz w:val="22"/>
        </w:rPr>
        <w:t xml:space="preserve">utilidad pública” debería ser global para el mismo y </w:t>
      </w:r>
      <w:r w:rsidRPr="00D9412D">
        <w:rPr>
          <w:rFonts w:ascii="Arial" w:hAnsi="Arial" w:cs="Arial"/>
          <w:sz w:val="22"/>
          <w:u w:val="single"/>
        </w:rPr>
        <w:t>no fragmentarse por tramos</w:t>
      </w:r>
      <w:r w:rsidRPr="00D9412D">
        <w:rPr>
          <w:rFonts w:ascii="Arial" w:hAnsi="Arial" w:cs="Arial"/>
          <w:sz w:val="22"/>
        </w:rPr>
        <w:t xml:space="preserve">. </w:t>
      </w:r>
      <w:r w:rsidRPr="00D9412D">
        <w:rPr>
          <w:rFonts w:ascii="Arial" w:hAnsi="Arial" w:cs="Arial"/>
          <w:b/>
          <w:sz w:val="22"/>
        </w:rPr>
        <w:t>Las autorizaciones han de referirse al proyecto en su conjunto, y no otorgarse por partes, porque esto último supone eludir la finalidad protectora de la legislación ambiental</w:t>
      </w:r>
      <w:r w:rsidRPr="00D9412D">
        <w:rPr>
          <w:rFonts w:ascii="Arial" w:hAnsi="Arial" w:cs="Arial"/>
          <w:b/>
          <w:sz w:val="22"/>
        </w:rPr>
        <w:t xml:space="preserve"> al minimizar el impacto.</w:t>
      </w:r>
    </w:p>
    <w:p w:rsidR="00F75063" w:rsidRPr="00D9412D" w:rsidRDefault="00F75063">
      <w:pPr>
        <w:pStyle w:val="Standard"/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F75063" w:rsidRPr="00D9412D" w:rsidRDefault="000024D5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sz w:val="22"/>
          <w:u w:val="single"/>
        </w:rPr>
        <w:t>SEGUNDO</w:t>
      </w:r>
      <w:r w:rsidRPr="00D9412D">
        <w:rPr>
          <w:rFonts w:ascii="Arial" w:hAnsi="Arial" w:cs="Arial"/>
          <w:sz w:val="22"/>
        </w:rPr>
        <w:t>.- Pese a que se expone  dentro de la Planificación Energética 2015 a 2020  que la inclusión de esta subestación y las líneas es a petición del Gobierno de Asturias, no responde a la realidad. La Consejería de Industria ha</w:t>
      </w:r>
      <w:r w:rsidRPr="00D9412D">
        <w:rPr>
          <w:rFonts w:ascii="Arial" w:hAnsi="Arial" w:cs="Arial"/>
          <w:sz w:val="22"/>
        </w:rPr>
        <w:t xml:space="preserve"> trasladado en dos ocasiones sus alegaciones al proyecto a esta planificación, indicando que este mallado previsto de 400 </w:t>
      </w:r>
      <w:proofErr w:type="spellStart"/>
      <w:r w:rsidRPr="00D9412D">
        <w:rPr>
          <w:rFonts w:ascii="Arial" w:hAnsi="Arial" w:cs="Arial"/>
          <w:sz w:val="22"/>
        </w:rPr>
        <w:t>kV</w:t>
      </w:r>
      <w:proofErr w:type="spellEnd"/>
      <w:r w:rsidRPr="00D9412D">
        <w:rPr>
          <w:rFonts w:ascii="Arial" w:hAnsi="Arial" w:cs="Arial"/>
          <w:sz w:val="22"/>
        </w:rPr>
        <w:t xml:space="preserve"> es completamente innecesario para Asturias. (9 de octubre de 2014 y reiteradas ocasiones en el periodo de alegaciones del ISA el 26</w:t>
      </w:r>
      <w:r w:rsidRPr="00D9412D">
        <w:rPr>
          <w:rFonts w:ascii="Arial" w:hAnsi="Arial" w:cs="Arial"/>
          <w:sz w:val="22"/>
        </w:rPr>
        <w:t xml:space="preserve"> de enero del 2015).</w:t>
      </w:r>
    </w:p>
    <w:p w:rsidR="00F75063" w:rsidRPr="00D9412D" w:rsidRDefault="00F75063">
      <w:pPr>
        <w:pStyle w:val="Standard"/>
        <w:jc w:val="both"/>
        <w:rPr>
          <w:rFonts w:ascii="Arial" w:hAnsi="Arial" w:cs="Arial"/>
          <w:sz w:val="22"/>
        </w:rPr>
      </w:pPr>
    </w:p>
    <w:p w:rsidR="00F75063" w:rsidRPr="00D9412D" w:rsidRDefault="000024D5">
      <w:pPr>
        <w:pStyle w:val="Standard"/>
        <w:autoSpaceDE w:val="0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sz w:val="22"/>
          <w:u w:val="single"/>
        </w:rPr>
        <w:t>TERCERO.-</w:t>
      </w:r>
      <w:r w:rsidRPr="00D9412D">
        <w:rPr>
          <w:rFonts w:ascii="Arial" w:hAnsi="Arial" w:cs="Arial"/>
          <w:sz w:val="22"/>
        </w:rPr>
        <w:t xml:space="preserve">  </w:t>
      </w:r>
      <w:r w:rsidRPr="00D9412D">
        <w:rPr>
          <w:rFonts w:ascii="Arial" w:hAnsi="Arial" w:cs="Arial"/>
          <w:sz w:val="22"/>
          <w:u w:val="single"/>
        </w:rPr>
        <w:t>No se ha realizado un estudio serio de alternativas</w:t>
      </w:r>
      <w:r w:rsidRPr="00D9412D">
        <w:rPr>
          <w:rFonts w:ascii="Arial" w:hAnsi="Arial" w:cs="Arial"/>
          <w:sz w:val="22"/>
        </w:rPr>
        <w:t xml:space="preserve"> al emplazamiento como es preceptivo según la legislación vigente.</w:t>
      </w:r>
    </w:p>
    <w:p w:rsidR="00F75063" w:rsidRPr="00D9412D" w:rsidRDefault="000024D5" w:rsidP="00D9412D">
      <w:pPr>
        <w:pStyle w:val="Standard"/>
        <w:autoSpaceDE w:val="0"/>
        <w:jc w:val="both"/>
        <w:rPr>
          <w:rFonts w:ascii="Arial" w:hAnsi="Arial" w:cs="Arial"/>
          <w:sz w:val="22"/>
        </w:rPr>
      </w:pPr>
      <w:r w:rsidRPr="00D9412D">
        <w:rPr>
          <w:rFonts w:ascii="Arial" w:hAnsi="Arial" w:cs="Arial"/>
          <w:sz w:val="22"/>
        </w:rPr>
        <w:t xml:space="preserve">Se impone la opción de ubicar la subestación en </w:t>
      </w:r>
      <w:proofErr w:type="spellStart"/>
      <w:r w:rsidRPr="00D9412D">
        <w:rPr>
          <w:rFonts w:ascii="Arial" w:hAnsi="Arial" w:cs="Arial"/>
          <w:sz w:val="22"/>
        </w:rPr>
        <w:t>Posadorio</w:t>
      </w:r>
      <w:proofErr w:type="spellEnd"/>
      <w:r w:rsidRPr="00D9412D">
        <w:rPr>
          <w:rFonts w:ascii="Arial" w:hAnsi="Arial" w:cs="Arial"/>
          <w:sz w:val="22"/>
        </w:rPr>
        <w:t xml:space="preserve"> (Cardo) antes de iniciarse los trámites ambientales que deberían determinar el</w:t>
      </w:r>
      <w:r w:rsidRPr="00D9412D">
        <w:rPr>
          <w:rFonts w:ascii="Arial" w:hAnsi="Arial" w:cs="Arial"/>
          <w:sz w:val="22"/>
        </w:rPr>
        <w:t xml:space="preserve"> mejor emplazamiento. Se da la  circunstancia de que el promotor, Red Eléctrica, había adquirido y alquilado los terrenos antes de haber realizado el estudio de impacto medioambiental del emplazamiento. Este hecho no deja de ser una sorprendente casualidad</w:t>
      </w:r>
      <w:r w:rsidRPr="00D9412D">
        <w:rPr>
          <w:rFonts w:ascii="Arial" w:hAnsi="Arial" w:cs="Arial"/>
          <w:sz w:val="22"/>
        </w:rPr>
        <w:t>.</w:t>
      </w:r>
    </w:p>
    <w:p w:rsidR="00F75063" w:rsidRPr="00D9412D" w:rsidRDefault="00F75063">
      <w:pPr>
        <w:pStyle w:val="Standard"/>
        <w:autoSpaceDE w:val="0"/>
        <w:jc w:val="both"/>
        <w:rPr>
          <w:rFonts w:ascii="Arial" w:hAnsi="Arial" w:cs="Arial"/>
          <w:sz w:val="22"/>
        </w:rPr>
      </w:pPr>
    </w:p>
    <w:p w:rsidR="00F75063" w:rsidRPr="00D9412D" w:rsidRDefault="000024D5">
      <w:pPr>
        <w:pStyle w:val="Standard"/>
        <w:jc w:val="both"/>
        <w:rPr>
          <w:rFonts w:hint="eastAsia"/>
          <w:sz w:val="22"/>
        </w:rPr>
      </w:pPr>
      <w:bookmarkStart w:id="0" w:name="_GoBack"/>
      <w:bookmarkEnd w:id="0"/>
      <w:r w:rsidRPr="00D9412D">
        <w:rPr>
          <w:rFonts w:ascii="Arial" w:hAnsi="Arial" w:cs="Arial"/>
          <w:b/>
          <w:bCs/>
          <w:sz w:val="22"/>
          <w:u w:val="single"/>
        </w:rPr>
        <w:t>CUARTO.-</w:t>
      </w:r>
      <w:r w:rsidRPr="00D9412D">
        <w:rPr>
          <w:rFonts w:ascii="Arial" w:hAnsi="Arial" w:cs="Arial"/>
          <w:sz w:val="22"/>
          <w:u w:val="single"/>
        </w:rPr>
        <w:t xml:space="preserve"> </w:t>
      </w:r>
      <w:r w:rsidRPr="00D9412D">
        <w:rPr>
          <w:rFonts w:ascii="Arial" w:hAnsi="Arial" w:cs="Arial"/>
          <w:sz w:val="22"/>
        </w:rPr>
        <w:t xml:space="preserve"> Esta línea generará para los vecinos un claro impacto paisajístico, al tratarse de una zona rural colindante con el embalse de la Granda, un espacio natural reconocido como zona </w:t>
      </w:r>
      <w:proofErr w:type="spellStart"/>
      <w:r w:rsidRPr="00D9412D">
        <w:rPr>
          <w:rFonts w:ascii="Arial" w:hAnsi="Arial" w:cs="Arial"/>
          <w:sz w:val="22"/>
        </w:rPr>
        <w:t>ZEPA</w:t>
      </w:r>
      <w:proofErr w:type="spellEnd"/>
      <w:r w:rsidRPr="00D9412D">
        <w:rPr>
          <w:rFonts w:ascii="Arial" w:hAnsi="Arial" w:cs="Arial"/>
          <w:sz w:val="22"/>
        </w:rPr>
        <w:t>, situada a 300 metros de la subestación. A ello deberemos añadir el imp</w:t>
      </w:r>
      <w:r w:rsidRPr="00D9412D">
        <w:rPr>
          <w:rFonts w:ascii="Arial" w:hAnsi="Arial" w:cs="Arial"/>
          <w:sz w:val="22"/>
        </w:rPr>
        <w:t>acto en la salud y la evidente depreciación del patrimonio mobiliario.</w:t>
      </w:r>
    </w:p>
    <w:p w:rsidR="00F75063" w:rsidRPr="00D9412D" w:rsidRDefault="000024D5" w:rsidP="00D9412D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sz w:val="22"/>
        </w:rPr>
        <w:t>Numerosa jurisprudencia reconoce que cuando por alguna iniciativa pública o privada de interés general los bienes de particulares se vean perjudicados por proximidad de estas instalaci</w:t>
      </w:r>
      <w:r w:rsidRPr="00D9412D">
        <w:rPr>
          <w:rFonts w:ascii="Arial" w:hAnsi="Arial" w:cs="Arial"/>
          <w:sz w:val="22"/>
        </w:rPr>
        <w:t xml:space="preserve">ones por una pérdida de valor de sus propiedades, éstos tienen derecho a que se les indemnice esa pérdida de valor, desde el momento en que se produce, sin necesidad de que pongan la finca a la </w:t>
      </w:r>
      <w:r w:rsidRPr="00D9412D">
        <w:rPr>
          <w:rFonts w:ascii="Arial" w:hAnsi="Arial" w:cs="Arial"/>
          <w:sz w:val="22"/>
        </w:rPr>
        <w:lastRenderedPageBreak/>
        <w:t>venta. Tampoco se puede olvidar que estas instalaciones obliga</w:t>
      </w:r>
      <w:r w:rsidRPr="00D9412D">
        <w:rPr>
          <w:rFonts w:ascii="Arial" w:hAnsi="Arial" w:cs="Arial"/>
          <w:sz w:val="22"/>
        </w:rPr>
        <w:t>n a unas servidumbres y obligaciones de seguridad que nunca son compensadas.</w:t>
      </w:r>
    </w:p>
    <w:p w:rsidR="00F75063" w:rsidRPr="00D9412D" w:rsidRDefault="00F75063">
      <w:pPr>
        <w:pStyle w:val="Standard"/>
        <w:jc w:val="both"/>
        <w:rPr>
          <w:rFonts w:ascii="Arial" w:hAnsi="Arial" w:cs="Arial"/>
          <w:sz w:val="22"/>
        </w:rPr>
      </w:pPr>
    </w:p>
    <w:p w:rsidR="00F75063" w:rsidRPr="00D9412D" w:rsidRDefault="000024D5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sz w:val="22"/>
          <w:u w:val="single"/>
        </w:rPr>
        <w:t>QUINTO.</w:t>
      </w:r>
      <w:r w:rsidRPr="00D9412D">
        <w:rPr>
          <w:rFonts w:ascii="Arial" w:hAnsi="Arial" w:cs="Arial"/>
          <w:sz w:val="22"/>
        </w:rPr>
        <w:t xml:space="preserve">- Los vecinos de la parroquia de Cardo afectados por este emplazamiento se han manifestado reiteradamente en contra del mismo. </w:t>
      </w:r>
      <w:r w:rsidRPr="00D9412D">
        <w:rPr>
          <w:rFonts w:ascii="Arial" w:hAnsi="Arial" w:cs="Arial"/>
          <w:sz w:val="22"/>
          <w:u w:val="single"/>
        </w:rPr>
        <w:t xml:space="preserve">Existe una </w:t>
      </w:r>
      <w:r w:rsidRPr="00D9412D">
        <w:rPr>
          <w:rFonts w:ascii="Arial" w:hAnsi="Arial" w:cs="Arial"/>
          <w:b/>
          <w:sz w:val="22"/>
          <w:u w:val="single"/>
        </w:rPr>
        <w:t>gran oposición vecinal</w:t>
      </w:r>
      <w:r w:rsidRPr="00D9412D">
        <w:rPr>
          <w:rFonts w:ascii="Arial" w:hAnsi="Arial" w:cs="Arial"/>
          <w:sz w:val="22"/>
          <w:u w:val="single"/>
        </w:rPr>
        <w:t xml:space="preserve"> que fue re</w:t>
      </w:r>
      <w:r w:rsidRPr="00D9412D">
        <w:rPr>
          <w:rFonts w:ascii="Arial" w:hAnsi="Arial" w:cs="Arial"/>
          <w:sz w:val="22"/>
          <w:u w:val="single"/>
        </w:rPr>
        <w:t>frendada por los centenares de firmas presentadas en el trámite anterior en el año 2017 contra el proyecto. Paralelamente, por unanimidad, la corporación del Ayuntamiento de Gozón alegó y se posicionó contra este emplazamiento y contra el proyecto.</w:t>
      </w:r>
    </w:p>
    <w:p w:rsidR="00F75063" w:rsidRPr="00D9412D" w:rsidRDefault="000024D5" w:rsidP="00D9412D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sz w:val="22"/>
        </w:rPr>
        <w:t xml:space="preserve">La </w:t>
      </w:r>
      <w:r w:rsidRPr="00D9412D">
        <w:rPr>
          <w:rFonts w:ascii="Arial" w:hAnsi="Arial" w:cs="Arial"/>
          <w:b/>
          <w:sz w:val="22"/>
        </w:rPr>
        <w:t>falt</w:t>
      </w:r>
      <w:r w:rsidRPr="00D9412D">
        <w:rPr>
          <w:rFonts w:ascii="Arial" w:hAnsi="Arial" w:cs="Arial"/>
          <w:b/>
          <w:sz w:val="22"/>
        </w:rPr>
        <w:t xml:space="preserve">a </w:t>
      </w:r>
      <w:r w:rsidRPr="00D9412D">
        <w:rPr>
          <w:rFonts w:ascii="Arial" w:hAnsi="Arial" w:cs="Helvetica"/>
          <w:b/>
          <w:color w:val="000000"/>
          <w:sz w:val="22"/>
        </w:rPr>
        <w:t xml:space="preserve">de </w:t>
      </w:r>
      <w:r w:rsidRPr="00D9412D">
        <w:rPr>
          <w:rFonts w:ascii="Arial" w:hAnsi="Arial" w:cs="Arial"/>
          <w:b/>
          <w:bCs/>
          <w:color w:val="000000"/>
          <w:sz w:val="22"/>
        </w:rPr>
        <w:t>aceptación social del proyecto</w:t>
      </w:r>
      <w:r w:rsidRPr="00D9412D">
        <w:rPr>
          <w:rFonts w:ascii="Arial" w:hAnsi="Arial" w:cs="Arial"/>
          <w:bCs/>
          <w:color w:val="000000"/>
          <w:sz w:val="22"/>
        </w:rPr>
        <w:t xml:space="preserve"> choca con lo establecido en </w:t>
      </w:r>
      <w:r w:rsidRPr="00D9412D">
        <w:rPr>
          <w:rFonts w:ascii="Arial" w:hAnsi="Arial" w:cs="Arial"/>
          <w:color w:val="000000"/>
          <w:sz w:val="22"/>
        </w:rPr>
        <w:t xml:space="preserve">el </w:t>
      </w:r>
      <w:r w:rsidRPr="00D9412D">
        <w:rPr>
          <w:rStyle w:val="nfasis"/>
          <w:rFonts w:ascii="Arial" w:hAnsi="Arial" w:cs="Arial"/>
          <w:color w:val="000000"/>
          <w:sz w:val="22"/>
        </w:rPr>
        <w:t>Convenio sobre el acceso a la información, la participación del público en la toma de decisiones y el acceso a la justicia en materia de medio ambiente</w:t>
      </w:r>
      <w:r w:rsidRPr="00D9412D">
        <w:rPr>
          <w:rFonts w:ascii="Arial" w:hAnsi="Arial" w:cs="Arial"/>
          <w:color w:val="000000"/>
          <w:sz w:val="22"/>
        </w:rPr>
        <w:t>, hecho en Aarhus (Dinamarca) el 25 de</w:t>
      </w:r>
      <w:r w:rsidRPr="00D9412D">
        <w:rPr>
          <w:rFonts w:ascii="Arial" w:hAnsi="Arial" w:cs="Arial"/>
          <w:color w:val="000000"/>
          <w:sz w:val="22"/>
        </w:rPr>
        <w:t xml:space="preserve"> junio de 1998, y ratificado por España el 15 de diciembre de 2004, donde se indica que el apoyo social ha de ser una cuestión imprescindible.</w:t>
      </w:r>
    </w:p>
    <w:p w:rsidR="00F75063" w:rsidRPr="00D9412D" w:rsidRDefault="00F75063">
      <w:pPr>
        <w:pStyle w:val="Standard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0024D5">
      <w:pPr>
        <w:pStyle w:val="Standard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sz w:val="22"/>
          <w:u w:val="single"/>
        </w:rPr>
        <w:t xml:space="preserve">SEXTO.- </w:t>
      </w:r>
      <w:r w:rsidRPr="00D9412D">
        <w:rPr>
          <w:rFonts w:ascii="Arial" w:hAnsi="Arial" w:cs="Arial"/>
          <w:sz w:val="22"/>
        </w:rPr>
        <w:t xml:space="preserve"> </w:t>
      </w:r>
      <w:r w:rsidRPr="00D9412D">
        <w:rPr>
          <w:rFonts w:ascii="Arial" w:hAnsi="Arial" w:cs="Arial"/>
          <w:b/>
          <w:sz w:val="22"/>
        </w:rPr>
        <w:t xml:space="preserve">Asturias </w:t>
      </w:r>
      <w:r w:rsidRPr="00D9412D">
        <w:rPr>
          <w:rFonts w:ascii="Arial" w:eastAsia="Arial" w:hAnsi="Arial" w:cs="Arial"/>
          <w:b/>
          <w:sz w:val="22"/>
        </w:rPr>
        <w:t>ha disminuido de manera significativa la producción eléctrica en la última década a menos de l</w:t>
      </w:r>
      <w:r w:rsidRPr="00D9412D">
        <w:rPr>
          <w:rFonts w:ascii="Arial" w:eastAsia="Arial" w:hAnsi="Arial" w:cs="Arial"/>
          <w:b/>
          <w:sz w:val="22"/>
        </w:rPr>
        <w:t>a mitad.</w:t>
      </w:r>
      <w:r w:rsidRPr="00D9412D">
        <w:rPr>
          <w:rFonts w:ascii="Arial" w:eastAsia="Arial" w:hAnsi="Arial" w:cs="Arial"/>
          <w:sz w:val="22"/>
        </w:rPr>
        <w:t xml:space="preserve"> Hemos pasado de producir 24.000 </w:t>
      </w:r>
      <w:proofErr w:type="spellStart"/>
      <w:r w:rsidRPr="00D9412D">
        <w:rPr>
          <w:rFonts w:ascii="Arial" w:eastAsia="Arial" w:hAnsi="Arial" w:cs="Arial"/>
          <w:sz w:val="22"/>
        </w:rPr>
        <w:t>MW</w:t>
      </w:r>
      <w:proofErr w:type="spellEnd"/>
      <w:r w:rsidRPr="00D9412D">
        <w:rPr>
          <w:rFonts w:ascii="Arial" w:eastAsia="Arial" w:hAnsi="Arial" w:cs="Arial"/>
          <w:sz w:val="22"/>
        </w:rPr>
        <w:t xml:space="preserve">/hora a 11.000 </w:t>
      </w:r>
      <w:proofErr w:type="spellStart"/>
      <w:r w:rsidRPr="00D9412D">
        <w:rPr>
          <w:rFonts w:ascii="Arial" w:eastAsia="Arial" w:hAnsi="Arial" w:cs="Arial"/>
          <w:sz w:val="22"/>
        </w:rPr>
        <w:t>MW</w:t>
      </w:r>
      <w:proofErr w:type="spellEnd"/>
      <w:r w:rsidRPr="00D9412D">
        <w:rPr>
          <w:rFonts w:ascii="Arial" w:eastAsia="Arial" w:hAnsi="Arial" w:cs="Arial"/>
          <w:sz w:val="22"/>
        </w:rPr>
        <w:t xml:space="preserve">/hora en el año 2019. </w:t>
      </w:r>
      <w:r w:rsidRPr="00D9412D">
        <w:rPr>
          <w:rFonts w:ascii="Arial" w:hAnsi="Arial" w:cs="Arial"/>
          <w:sz w:val="22"/>
        </w:rPr>
        <w:t xml:space="preserve">Por ello, desde el punto de vista de la mejora de la calidad del servicio en Asturias, no están justificadas las obras para esta instalación. En la coyuntura actual, este </w:t>
      </w:r>
      <w:r w:rsidRPr="00D9412D">
        <w:rPr>
          <w:rFonts w:ascii="Arial" w:hAnsi="Arial" w:cs="Arial"/>
          <w:sz w:val="22"/>
        </w:rPr>
        <w:t xml:space="preserve">proyecto </w:t>
      </w:r>
      <w:r w:rsidRPr="00D9412D">
        <w:rPr>
          <w:rFonts w:ascii="Arial" w:hAnsi="Arial" w:cs="Arial"/>
          <w:b/>
          <w:sz w:val="22"/>
        </w:rPr>
        <w:t>no es de interés público</w:t>
      </w:r>
      <w:r w:rsidRPr="00D9412D">
        <w:rPr>
          <w:rFonts w:ascii="Arial" w:hAnsi="Arial" w:cs="Arial"/>
          <w:sz w:val="22"/>
        </w:rPr>
        <w:t>, ya que NO SE NECESITA un aumento en las instalaciones, ni se necesita incrementar las líneas ni la potencia eléctrica instalada.</w:t>
      </w:r>
    </w:p>
    <w:p w:rsidR="00F75063" w:rsidRPr="00D9412D" w:rsidRDefault="00F75063">
      <w:pPr>
        <w:pStyle w:val="Standard"/>
        <w:spacing w:after="125"/>
        <w:jc w:val="both"/>
        <w:rPr>
          <w:rFonts w:ascii="Arial" w:hAnsi="Arial" w:cs="Arial"/>
          <w:bCs/>
          <w:color w:val="000000"/>
          <w:sz w:val="22"/>
        </w:rPr>
      </w:pPr>
    </w:p>
    <w:p w:rsidR="00F75063" w:rsidRPr="00D9412D" w:rsidRDefault="000024D5">
      <w:pPr>
        <w:pStyle w:val="Standard"/>
        <w:spacing w:after="125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Cs/>
          <w:color w:val="000000"/>
          <w:sz w:val="22"/>
        </w:rPr>
        <w:t>Por todo ello</w:t>
      </w:r>
      <w:r w:rsidRPr="00D9412D">
        <w:rPr>
          <w:rFonts w:ascii="Arial" w:hAnsi="Arial" w:cs="Arial"/>
          <w:b/>
          <w:bCs/>
          <w:color w:val="000000"/>
          <w:sz w:val="22"/>
        </w:rPr>
        <w:t xml:space="preserve"> SOLICITO</w:t>
      </w:r>
      <w:r w:rsidRPr="00D9412D">
        <w:rPr>
          <w:rFonts w:ascii="Arial" w:hAnsi="Arial" w:cs="Arial"/>
          <w:color w:val="000000"/>
          <w:sz w:val="22"/>
        </w:rPr>
        <w:t xml:space="preserve"> que tenga por presentado este escrito y por formuladas las alegacion</w:t>
      </w:r>
      <w:r w:rsidRPr="00D9412D">
        <w:rPr>
          <w:rFonts w:ascii="Arial" w:hAnsi="Arial" w:cs="Arial"/>
          <w:color w:val="000000"/>
          <w:sz w:val="22"/>
        </w:rPr>
        <w:t xml:space="preserve">es que contiene, que se presentan en tiempo y forma, que sean estimadas las mismas y que no se autorice el proyecto sometido a consulta, adecuándose a la obligada motivación prevista en la regulación procedimental que es específica y, teniéndome por parte </w:t>
      </w:r>
      <w:r w:rsidRPr="00D9412D">
        <w:rPr>
          <w:rFonts w:ascii="Arial" w:hAnsi="Arial" w:cs="Arial"/>
          <w:color w:val="000000"/>
          <w:sz w:val="22"/>
        </w:rPr>
        <w:t>interesada, me den traslado de la resolución que recaiga en el presente procedimiento administrativo.</w:t>
      </w:r>
    </w:p>
    <w:p w:rsidR="00F75063" w:rsidRPr="00D9412D" w:rsidRDefault="000024D5">
      <w:pPr>
        <w:pStyle w:val="Standard"/>
        <w:spacing w:after="125"/>
        <w:jc w:val="both"/>
        <w:rPr>
          <w:rFonts w:hint="eastAsia"/>
          <w:sz w:val="22"/>
        </w:rPr>
      </w:pPr>
      <w:r w:rsidRPr="00D9412D">
        <w:rPr>
          <w:rFonts w:ascii="Arial" w:hAnsi="Arial" w:cs="Arial"/>
          <w:b/>
          <w:bCs/>
          <w:color w:val="000000"/>
          <w:sz w:val="22"/>
        </w:rPr>
        <w:t>OTROSÍ DICE</w:t>
      </w:r>
      <w:r w:rsidRPr="00D9412D">
        <w:rPr>
          <w:rFonts w:ascii="Arial" w:hAnsi="Arial" w:cs="Arial"/>
          <w:color w:val="000000"/>
          <w:sz w:val="22"/>
        </w:rPr>
        <w:t xml:space="preserve">: Que es preciso una respuesta razonada a estas alegaciones de acuerdo a la </w:t>
      </w:r>
      <w:r w:rsidRPr="00D9412D">
        <w:rPr>
          <w:rFonts w:ascii="Arial" w:hAnsi="Arial" w:cs="Arial"/>
          <w:color w:val="000000"/>
          <w:sz w:val="22"/>
          <w:shd w:val="clear" w:color="auto" w:fill="FFFFFF"/>
        </w:rPr>
        <w:t xml:space="preserve">Ley 39/2015, de 1 de octubre, del </w:t>
      </w:r>
      <w:r w:rsidRPr="00D9412D">
        <w:rPr>
          <w:rFonts w:ascii="Arial" w:hAnsi="Arial" w:cs="Arial"/>
          <w:bCs/>
          <w:color w:val="000000"/>
          <w:sz w:val="22"/>
          <w:shd w:val="clear" w:color="auto" w:fill="FFFFFF"/>
        </w:rPr>
        <w:t>procedimiento administrativo com</w:t>
      </w:r>
      <w:r w:rsidRPr="00D9412D">
        <w:rPr>
          <w:rFonts w:ascii="Arial" w:hAnsi="Arial" w:cs="Arial"/>
          <w:bCs/>
          <w:color w:val="000000"/>
          <w:sz w:val="22"/>
          <w:shd w:val="clear" w:color="auto" w:fill="FFFFFF"/>
        </w:rPr>
        <w:t>ún</w:t>
      </w:r>
      <w:r w:rsidRPr="00D9412D">
        <w:rPr>
          <w:rFonts w:ascii="Arial" w:hAnsi="Arial" w:cs="Arial"/>
          <w:color w:val="000000"/>
          <w:sz w:val="22"/>
          <w:shd w:val="clear" w:color="auto" w:fill="FFFFFF"/>
        </w:rPr>
        <w:t> de las </w:t>
      </w:r>
      <w:r w:rsidRPr="00D9412D">
        <w:rPr>
          <w:rFonts w:ascii="Arial" w:hAnsi="Arial" w:cs="Arial"/>
          <w:bCs/>
          <w:color w:val="000000"/>
          <w:sz w:val="22"/>
          <w:shd w:val="clear" w:color="auto" w:fill="FFFFFF"/>
        </w:rPr>
        <w:t>administraciones públi</w:t>
      </w:r>
      <w:r w:rsidRPr="00D9412D">
        <w:rPr>
          <w:rFonts w:ascii="Arial" w:hAnsi="Arial" w:cs="Arial"/>
          <w:color w:val="000000"/>
          <w:sz w:val="22"/>
          <w:shd w:val="clear" w:color="auto" w:fill="FFFFFF"/>
        </w:rPr>
        <w:t>cas. La falta de respuesta es motivo de nulidad de la tramitación.</w:t>
      </w:r>
    </w:p>
    <w:p w:rsidR="00D9412D" w:rsidRDefault="00D9412D" w:rsidP="00D9412D">
      <w:pPr>
        <w:pStyle w:val="Encabezado"/>
        <w:spacing w:after="125"/>
        <w:rPr>
          <w:rFonts w:ascii="Arial" w:hAnsi="Arial" w:cs="Arial"/>
          <w:color w:val="000000"/>
          <w:sz w:val="22"/>
        </w:rPr>
      </w:pPr>
    </w:p>
    <w:p w:rsidR="00F75063" w:rsidRPr="00D9412D" w:rsidRDefault="000024D5" w:rsidP="00D9412D">
      <w:pPr>
        <w:pStyle w:val="Encabezado"/>
        <w:spacing w:after="125"/>
        <w:rPr>
          <w:rFonts w:hint="eastAsia"/>
          <w:sz w:val="22"/>
        </w:rPr>
      </w:pPr>
      <w:proofErr w:type="gramStart"/>
      <w:r w:rsidRPr="00D9412D">
        <w:rPr>
          <w:rFonts w:ascii="Arial" w:hAnsi="Arial" w:cs="Arial"/>
          <w:color w:val="000000"/>
          <w:sz w:val="22"/>
        </w:rPr>
        <w:t>En …</w:t>
      </w:r>
      <w:proofErr w:type="gramEnd"/>
      <w:r w:rsidRPr="00D9412D">
        <w:rPr>
          <w:rFonts w:ascii="Arial" w:hAnsi="Arial" w:cs="Arial"/>
          <w:color w:val="000000"/>
          <w:sz w:val="22"/>
        </w:rPr>
        <w:t>…</w:t>
      </w:r>
      <w:r w:rsidR="00D9412D" w:rsidRPr="00D9412D">
        <w:rPr>
          <w:rFonts w:ascii="Arial" w:hAnsi="Arial" w:cs="Arial"/>
          <w:color w:val="000000"/>
          <w:sz w:val="22"/>
        </w:rPr>
        <w:t>………..</w:t>
      </w:r>
      <w:r w:rsidRPr="00D9412D">
        <w:rPr>
          <w:rFonts w:ascii="Arial" w:hAnsi="Arial" w:cs="Arial"/>
          <w:color w:val="000000"/>
          <w:sz w:val="22"/>
        </w:rPr>
        <w:t xml:space="preserve">…. </w:t>
      </w:r>
      <w:r w:rsidR="00D9412D" w:rsidRPr="00D9412D">
        <w:rPr>
          <w:rFonts w:ascii="Arial" w:hAnsi="Arial" w:cs="Arial"/>
          <w:color w:val="000000"/>
          <w:sz w:val="22"/>
        </w:rPr>
        <w:t>,</w:t>
      </w:r>
      <w:r w:rsidRPr="00D9412D">
        <w:rPr>
          <w:rFonts w:ascii="Arial" w:hAnsi="Arial" w:cs="Arial"/>
          <w:color w:val="000000"/>
          <w:sz w:val="22"/>
        </w:rPr>
        <w:t xml:space="preserve"> a  </w:t>
      </w:r>
      <w:r w:rsidR="00D9412D" w:rsidRPr="00D9412D">
        <w:rPr>
          <w:rFonts w:ascii="Arial" w:hAnsi="Arial" w:cs="Arial"/>
          <w:color w:val="000000"/>
          <w:sz w:val="22"/>
        </w:rPr>
        <w:t>…….</w:t>
      </w:r>
      <w:r w:rsidRPr="00D9412D">
        <w:rPr>
          <w:rFonts w:ascii="Arial" w:hAnsi="Arial" w:cs="Arial"/>
          <w:color w:val="000000"/>
          <w:sz w:val="22"/>
        </w:rPr>
        <w:t xml:space="preserve"> de </w:t>
      </w:r>
      <w:r w:rsidR="00D9412D" w:rsidRPr="00D9412D">
        <w:rPr>
          <w:rFonts w:ascii="Arial" w:hAnsi="Arial" w:cs="Arial"/>
          <w:color w:val="000000"/>
          <w:sz w:val="22"/>
        </w:rPr>
        <w:t>……………………</w:t>
      </w:r>
      <w:r w:rsidR="0099692F">
        <w:rPr>
          <w:rFonts w:ascii="Arial" w:hAnsi="Arial" w:cs="Arial"/>
          <w:color w:val="000000"/>
          <w:sz w:val="22"/>
        </w:rPr>
        <w:t xml:space="preserve">  d</w:t>
      </w:r>
      <w:r w:rsidRPr="00D9412D">
        <w:rPr>
          <w:rFonts w:ascii="Arial" w:hAnsi="Arial" w:cs="Arial"/>
          <w:color w:val="000000"/>
          <w:sz w:val="22"/>
        </w:rPr>
        <w:t>el</w:t>
      </w:r>
      <w:r w:rsidR="0099692F">
        <w:rPr>
          <w:rFonts w:ascii="Arial" w:hAnsi="Arial" w:cs="Arial"/>
          <w:color w:val="000000"/>
          <w:sz w:val="22"/>
        </w:rPr>
        <w:t xml:space="preserve"> </w:t>
      </w:r>
      <w:r w:rsidRPr="00D9412D">
        <w:rPr>
          <w:rFonts w:ascii="Arial" w:hAnsi="Arial" w:cs="Arial"/>
          <w:color w:val="000000"/>
          <w:sz w:val="22"/>
        </w:rPr>
        <w:t xml:space="preserve"> 2020</w:t>
      </w:r>
    </w:p>
    <w:p w:rsidR="00F75063" w:rsidRPr="00D9412D" w:rsidRDefault="00F75063">
      <w:pPr>
        <w:pStyle w:val="Encabezado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F75063">
      <w:pPr>
        <w:pStyle w:val="Encabezado"/>
        <w:spacing w:after="125"/>
        <w:jc w:val="both"/>
        <w:rPr>
          <w:rFonts w:ascii="Arial" w:hAnsi="Arial" w:cs="Arial"/>
          <w:color w:val="000000"/>
          <w:sz w:val="22"/>
        </w:rPr>
      </w:pPr>
    </w:p>
    <w:p w:rsidR="00D9412D" w:rsidRPr="00D9412D" w:rsidRDefault="00D9412D">
      <w:pPr>
        <w:pStyle w:val="Encabezado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F75063">
      <w:pPr>
        <w:pStyle w:val="Encabezado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F75063">
      <w:pPr>
        <w:pStyle w:val="Encabezado"/>
        <w:spacing w:after="125"/>
        <w:jc w:val="both"/>
        <w:rPr>
          <w:rFonts w:ascii="Arial" w:hAnsi="Arial" w:cs="Arial"/>
          <w:color w:val="000000"/>
          <w:sz w:val="22"/>
        </w:rPr>
      </w:pPr>
    </w:p>
    <w:p w:rsidR="00F75063" w:rsidRPr="00D9412D" w:rsidRDefault="000024D5" w:rsidP="00D9412D">
      <w:pPr>
        <w:pStyle w:val="Encabezado"/>
        <w:spacing w:after="125"/>
        <w:rPr>
          <w:rFonts w:hint="eastAsia"/>
          <w:sz w:val="22"/>
        </w:rPr>
      </w:pPr>
      <w:proofErr w:type="spellStart"/>
      <w:r w:rsidRPr="00D9412D">
        <w:rPr>
          <w:rFonts w:ascii="Arial" w:hAnsi="Arial" w:cs="Arial"/>
          <w:color w:val="000000"/>
          <w:sz w:val="22"/>
        </w:rPr>
        <w:t>Fdo</w:t>
      </w:r>
      <w:proofErr w:type="spellEnd"/>
      <w:r w:rsidRPr="00D9412D">
        <w:rPr>
          <w:rFonts w:ascii="Arial" w:hAnsi="Arial" w:cs="Arial"/>
          <w:color w:val="000000"/>
          <w:sz w:val="22"/>
        </w:rPr>
        <w:t>: ……………………………………………………..</w:t>
      </w:r>
    </w:p>
    <w:sectPr w:rsidR="00F75063" w:rsidRPr="00D941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5" w:rsidRDefault="000024D5">
      <w:pPr>
        <w:rPr>
          <w:rFonts w:hint="eastAsia"/>
        </w:rPr>
      </w:pPr>
      <w:r>
        <w:separator/>
      </w:r>
    </w:p>
  </w:endnote>
  <w:endnote w:type="continuationSeparator" w:id="0">
    <w:p w:rsidR="000024D5" w:rsidRDefault="000024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5" w:rsidRDefault="000024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24D5" w:rsidRDefault="000024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5063"/>
    <w:rsid w:val="000024D5"/>
    <w:rsid w:val="0099692F"/>
    <w:rsid w:val="00D9412D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habitual">
    <w:name w:val="habitual"/>
    <w:basedOn w:val="Standard"/>
    <w:pPr>
      <w:spacing w:after="120"/>
    </w:pPr>
    <w:rPr>
      <w:rFonts w:ascii="Garamond" w:hAnsi="Garamond" w:cs="Garamond"/>
      <w:sz w:val="26"/>
    </w:rPr>
  </w:style>
  <w:style w:type="paragraph" w:styleId="NormalWeb">
    <w:name w:val="Normal (Web)"/>
    <w:basedOn w:val="Standard"/>
    <w:pPr>
      <w:spacing w:before="280" w:after="280"/>
    </w:pPr>
  </w:style>
  <w:style w:type="character" w:styleId="nfasis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habitual">
    <w:name w:val="habitual"/>
    <w:basedOn w:val="Standard"/>
    <w:pPr>
      <w:spacing w:after="120"/>
    </w:pPr>
    <w:rPr>
      <w:rFonts w:ascii="Garamond" w:hAnsi="Garamond" w:cs="Garamond"/>
      <w:sz w:val="26"/>
    </w:rPr>
  </w:style>
  <w:style w:type="paragraph" w:styleId="NormalWeb">
    <w:name w:val="Normal (Web)"/>
    <w:basedOn w:val="Standard"/>
    <w:pPr>
      <w:spacing w:before="280" w:after="280"/>
    </w:pPr>
  </w:style>
  <w:style w:type="character" w:styleId="nfasis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uario/Downloads/Alegaciones%20Consejer&#237;a%20de%20Industria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</dc:creator>
  <cp:lastModifiedBy>Usuario</cp:lastModifiedBy>
  <cp:revision>2</cp:revision>
  <dcterms:created xsi:type="dcterms:W3CDTF">2020-10-01T20:09:00Z</dcterms:created>
  <dcterms:modified xsi:type="dcterms:W3CDTF">2020-10-09T13:38:00Z</dcterms:modified>
</cp:coreProperties>
</file>